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78</w:t>
      </w:r>
      <w:r>
        <w:rPr>
          <w:rFonts w:ascii="Times New Roman" w:eastAsia="Times New Roman" w:hAnsi="Times New Roman" w:cs="Times New Roman"/>
          <w:sz w:val="22"/>
          <w:szCs w:val="22"/>
        </w:rPr>
        <w:t>-210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540"/>
        <w:jc w:val="right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86MS0021-01-2024-002242-12</w:t>
      </w:r>
    </w:p>
    <w:p>
      <w:pPr>
        <w:spacing w:before="0" w:after="0"/>
        <w:ind w:firstLine="851"/>
        <w:jc w:val="center"/>
        <w:rPr>
          <w:sz w:val="20"/>
          <w:szCs w:val="20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 мая 2024 года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округа–Югры, О.В. Вдовина,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 в отношении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генерального директора ООО «</w:t>
      </w:r>
      <w:r>
        <w:rPr>
          <w:rFonts w:ascii="Times New Roman" w:eastAsia="Times New Roman" w:hAnsi="Times New Roman" w:cs="Times New Roman"/>
          <w:sz w:val="26"/>
          <w:szCs w:val="26"/>
        </w:rPr>
        <w:t>АлексСпейСтрой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- Куринного Александра Александровича, </w:t>
      </w:r>
      <w:r>
        <w:rPr>
          <w:rStyle w:val="cat-UserDefined-473790693grp-32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уроженца </w:t>
      </w:r>
      <w:r>
        <w:rPr>
          <w:rStyle w:val="cat-UserDefined-649971141grp-33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-903389484grp-3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1700629595grp-35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зарегистрированного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проживающего: </w:t>
      </w:r>
      <w:r>
        <w:rPr>
          <w:rStyle w:val="cat-UserDefined-1383362099grp-36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паспорт </w:t>
      </w:r>
      <w:r>
        <w:rPr>
          <w:rStyle w:val="cat-UserDefined-237266710grp-37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Куринный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генеральным директором ООО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АлексСпейСтрой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расположенного по адресу: г. Нижневартовск, ул.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Профсоюзная, 9, </w:t>
      </w:r>
      <w:r>
        <w:rPr>
          <w:rFonts w:ascii="Times New Roman" w:eastAsia="Times New Roman" w:hAnsi="Times New Roman" w:cs="Times New Roman"/>
          <w:sz w:val="26"/>
          <w:szCs w:val="26"/>
        </w:rPr>
        <w:t>224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 пункта 2 статьи 11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</w:t>
      </w:r>
      <w:r>
        <w:rPr>
          <w:rFonts w:ascii="Times New Roman" w:eastAsia="Times New Roman" w:hAnsi="Times New Roman" w:cs="Times New Roman"/>
          <w:sz w:val="28"/>
          <w:szCs w:val="28"/>
        </w:rPr>
        <w:t>в ОСФР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 ЕФС-1, раздел 1, подраздел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срок предоставления которого установлен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позднее 25.01.2024 года. Фактически расчет представлен в форме электронного документа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.02</w:t>
      </w:r>
      <w:r>
        <w:rPr>
          <w:rFonts w:ascii="Times New Roman" w:eastAsia="Times New Roman" w:hAnsi="Times New Roman" w:cs="Times New Roman"/>
          <w:sz w:val="28"/>
          <w:szCs w:val="28"/>
        </w:rPr>
        <w:t>.2024 г.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административного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t>Куринный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, о времени и месте рассмотрения администрат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ивного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t>извещен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Куринного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просивше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отложении рассмотрения дела.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исследовав следующие доказательства по делу: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.04.2024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.02.2025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форму ЕФС-1;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почтовых </w:t>
      </w:r>
      <w:r>
        <w:rPr>
          <w:rFonts w:ascii="Times New Roman" w:eastAsia="Times New Roman" w:hAnsi="Times New Roman" w:cs="Times New Roman"/>
          <w:sz w:val="28"/>
          <w:szCs w:val="28"/>
        </w:rPr>
        <w:t>отправлений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выписку из ЕГРЮЛ,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приходит к следующему.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 1 статьи 15.33.2 Кодекса РФ об АП предусматривает административную ответственность за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 w:line="293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2 ст. 8 Федерального закона от 01.04.1996 № 27-ФЗ «Об индивидуальном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(пе</w:t>
      </w:r>
      <w:r>
        <w:rPr>
          <w:rFonts w:ascii="Times New Roman" w:eastAsia="Times New Roman" w:hAnsi="Times New Roman" w:cs="Times New Roman"/>
          <w:sz w:val="28"/>
          <w:szCs w:val="28"/>
        </w:rPr>
        <w:t>рсониф</w:t>
      </w:r>
      <w:r>
        <w:rPr>
          <w:rFonts w:ascii="Times New Roman" w:eastAsia="Times New Roman" w:hAnsi="Times New Roman" w:cs="Times New Roman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sz w:val="28"/>
          <w:szCs w:val="28"/>
        </w:rPr>
        <w:t>рованном) учете в системах обязательного пенсионного страхования и обязательного социального страхования» (далее Федеральный закон № 27-ФЗ) страхователь представляет в органы Фонда сведения для индивидуального (персонифицированного) учета в составе единой формы сведений (Форма ЕФС-1).</w:t>
      </w:r>
    </w:p>
    <w:p>
      <w:pPr>
        <w:spacing w:before="0" w:after="0" w:line="293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Единая форма сведений и порядок ее заполнения утверждены приказом Фонда пенсионного и социального страхования Российской Федерации от 17.11.2023г. № 2281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заполнения».</w:t>
      </w:r>
    </w:p>
    <w:p>
      <w:pPr>
        <w:spacing w:before="0" w:after="0" w:line="293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z w:val="28"/>
          <w:szCs w:val="28"/>
        </w:rPr>
        <w:t>.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ГПД - гражданско-правовой договор), предметом которых является выполнение работ (оказание услуг), договоры авторского заказа,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договоры об отчуждении исключительного права на произведения науки, литературы, искусства, издательские лицензионные договоры, лицензионные договоры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права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использования произведения науки, литературы, искусства, в том числе договоры о пере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даче </w:t>
      </w:r>
      <w:r>
        <w:rPr>
          <w:rFonts w:ascii="Times New Roman" w:eastAsia="Times New Roman" w:hAnsi="Times New Roman" w:cs="Times New Roman"/>
          <w:sz w:val="28"/>
          <w:szCs w:val="28"/>
        </w:rPr>
        <w:t>полномочий по управлению правами, заключенные с организацией по управлению пра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на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коллективной основе)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следующие сведения и документы: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периоды работы (деятельности), в том числе периоды работы (деятельности), включаемые в 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 для определения права на досрочное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назначение пенсии или на повышение фиксированной выплаты к пенсии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материалов административного дела следует,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Куринный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являясь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генеральным директором ООО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АлексСпейСтрой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несвоевременно предоставил </w:t>
      </w:r>
      <w:r>
        <w:rPr>
          <w:rFonts w:ascii="Times New Roman" w:eastAsia="Times New Roman" w:hAnsi="Times New Roman" w:cs="Times New Roman"/>
          <w:sz w:val="28"/>
          <w:szCs w:val="28"/>
        </w:rPr>
        <w:t>в ОСФР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 ЕФС-1, раздел 1, подраздел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срок предоставления которого установлен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позднее 25.01.2024 года. Фактически расчет представлен в форме электронного документа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 г, </w:t>
      </w:r>
      <w:r>
        <w:rPr>
          <w:rFonts w:ascii="Times New Roman" w:eastAsia="Times New Roman" w:hAnsi="Times New Roman" w:cs="Times New Roman"/>
          <w:sz w:val="28"/>
          <w:szCs w:val="28"/>
        </w:rPr>
        <w:t>то есть с пропуском установленного законом срока.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Куринного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15.33.2 Кодекса РФ об АП, доказана.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правонарушения, обстоятельства его совершения, отсутствие смягчающих и отягчающих административную ответственность 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и 4.3. Кодекса РФ об АП и считает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штрафа.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ст. ст. 29.9, 29.10 Кодекса РФ об </w:t>
      </w:r>
      <w:r>
        <w:rPr>
          <w:rFonts w:ascii="Times New Roman" w:eastAsia="Times New Roman" w:hAnsi="Times New Roman" w:cs="Times New Roman"/>
          <w:sz w:val="28"/>
          <w:szCs w:val="28"/>
        </w:rPr>
        <w:t>АП,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генерального директора ООО «</w:t>
      </w:r>
      <w:r>
        <w:rPr>
          <w:rFonts w:ascii="Times New Roman" w:eastAsia="Times New Roman" w:hAnsi="Times New Roman" w:cs="Times New Roman"/>
          <w:sz w:val="26"/>
          <w:szCs w:val="26"/>
        </w:rPr>
        <w:t>АлексСпейСтрой</w:t>
      </w:r>
      <w:r>
        <w:rPr>
          <w:rFonts w:ascii="Times New Roman" w:eastAsia="Times New Roman" w:hAnsi="Times New Roman" w:cs="Times New Roman"/>
          <w:sz w:val="26"/>
          <w:szCs w:val="26"/>
        </w:rPr>
        <w:t>» - Куринного Александра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15.33.2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 назначить административное наказание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штрафа в размере 300 (триста)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подлежит уплате в УФК по ХМАО-Югре (ОСФР по ХМАО-Югре), лицевой счет 04874Ф87010, р/счет № 03100643000000018700 РКЦ г. Ханты-Мансийск//УФК по ХМАО-Югре г. Ханты-Мансийск; к/с 40102810245370000007, ИНН 8601002078; КПП 860101001; БИК ТОФК 007162163; КБК 79711601230060001140; ОКТМО 71875000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УИН 79702700000000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4278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РФ об АП.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О.В.Вдовина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-473790693grp-32rplc-9">
    <w:name w:val="cat-UserDefined-473790693 grp-32 rplc-9"/>
    <w:basedOn w:val="DefaultParagraphFont"/>
  </w:style>
  <w:style w:type="character" w:customStyle="1" w:styleId="cat-UserDefined-649971141grp-33rplc-11">
    <w:name w:val="cat-UserDefined-649971141 grp-33 rplc-11"/>
    <w:basedOn w:val="DefaultParagraphFont"/>
  </w:style>
  <w:style w:type="character" w:customStyle="1" w:styleId="cat-UserDefined-903389484grp-34rplc-12">
    <w:name w:val="cat-UserDefined-903389484 grp-34 rplc-12"/>
    <w:basedOn w:val="DefaultParagraphFont"/>
  </w:style>
  <w:style w:type="character" w:customStyle="1" w:styleId="cat-UserDefined1700629595grp-35rplc-13">
    <w:name w:val="cat-UserDefined1700629595 grp-35 rplc-13"/>
    <w:basedOn w:val="DefaultParagraphFont"/>
  </w:style>
  <w:style w:type="character" w:customStyle="1" w:styleId="cat-UserDefined-1383362099grp-36rplc-15">
    <w:name w:val="cat-UserDefined-1383362099 grp-36 rplc-15"/>
    <w:basedOn w:val="DefaultParagraphFont"/>
  </w:style>
  <w:style w:type="character" w:customStyle="1" w:styleId="cat-UserDefined-237266710grp-37rplc-19">
    <w:name w:val="cat-UserDefined-237266710 grp-37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